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6D285" w14:textId="77777777" w:rsidR="00B1743C" w:rsidRDefault="00B1743C" w:rsidP="007617D2">
      <w:pPr>
        <w:autoSpaceDE w:val="0"/>
        <w:autoSpaceDN w:val="0"/>
        <w:adjustRightInd w:val="0"/>
        <w:spacing w:line="0" w:lineRule="atLeast"/>
        <w:jc w:val="center"/>
        <w:rPr>
          <w:rFonts w:eastAsia="Times New Roman" w:cstheme="minorHAnsi"/>
          <w:b/>
          <w:bCs/>
          <w:u w:val="single"/>
          <w:lang w:eastAsia="en-GB"/>
        </w:rPr>
      </w:pPr>
    </w:p>
    <w:p w14:paraId="0CF4A930" w14:textId="2C7DC5B7" w:rsidR="002279C9" w:rsidRDefault="00D3303C" w:rsidP="007617D2">
      <w:pPr>
        <w:autoSpaceDE w:val="0"/>
        <w:autoSpaceDN w:val="0"/>
        <w:adjustRightInd w:val="0"/>
        <w:spacing w:line="0" w:lineRule="atLeast"/>
        <w:jc w:val="center"/>
        <w:rPr>
          <w:rFonts w:eastAsia="Times New Roman" w:cstheme="minorHAnsi"/>
          <w:b/>
          <w:bCs/>
          <w:u w:val="single"/>
          <w:lang w:eastAsia="en-GB"/>
        </w:rPr>
      </w:pPr>
      <w:r>
        <w:rPr>
          <w:rFonts w:eastAsia="Times New Roman" w:cstheme="minorHAnsi"/>
          <w:b/>
          <w:bCs/>
          <w:u w:val="single"/>
          <w:lang w:eastAsia="en-GB"/>
        </w:rPr>
        <w:t>Modern Slavey Statement</w:t>
      </w:r>
    </w:p>
    <w:p w14:paraId="2AC33DD6" w14:textId="77777777" w:rsidR="000C6E8E" w:rsidRDefault="000C6E8E" w:rsidP="00257FF5">
      <w:pPr>
        <w:pStyle w:val="NoSpacing"/>
        <w:jc w:val="both"/>
        <w:rPr>
          <w:sz w:val="22"/>
          <w:szCs w:val="22"/>
          <w:lang w:eastAsia="en-GB"/>
        </w:rPr>
      </w:pPr>
    </w:p>
    <w:p w14:paraId="7C36C2A7" w14:textId="4AF17762" w:rsidR="00D35925" w:rsidRDefault="00D35925" w:rsidP="00D35925">
      <w:pPr>
        <w:rPr>
          <w:rFonts w:cstheme="minorHAnsi"/>
        </w:rPr>
      </w:pPr>
      <w:r w:rsidRPr="00D35925">
        <w:rPr>
          <w:rFonts w:cstheme="minorHAnsi"/>
        </w:rPr>
        <w:t xml:space="preserve">This statement is made pursuant to section 54(1) of the Modern Slavery Act 2015 and sets out the steps we have taken to ensure that our </w:t>
      </w:r>
      <w:r>
        <w:rPr>
          <w:rFonts w:cstheme="minorHAnsi"/>
        </w:rPr>
        <w:t>organisation</w:t>
      </w:r>
      <w:r w:rsidRPr="00D35925">
        <w:rPr>
          <w:rFonts w:cstheme="minorHAnsi"/>
        </w:rPr>
        <w:t xml:space="preserve"> as well as our supply chains are free from slavery and human trafficking</w:t>
      </w:r>
      <w:r w:rsidR="00B1743C">
        <w:rPr>
          <w:rFonts w:cstheme="minorHAnsi"/>
        </w:rPr>
        <w:t xml:space="preserve"> during this financial year ending 31</w:t>
      </w:r>
      <w:r w:rsidR="00B1743C" w:rsidRPr="00B1743C">
        <w:rPr>
          <w:rFonts w:cstheme="minorHAnsi"/>
          <w:vertAlign w:val="superscript"/>
        </w:rPr>
        <w:t>st</w:t>
      </w:r>
      <w:r w:rsidR="00B1743C">
        <w:rPr>
          <w:rFonts w:cstheme="minorHAnsi"/>
        </w:rPr>
        <w:t xml:space="preserve"> December 2024. </w:t>
      </w:r>
    </w:p>
    <w:p w14:paraId="708E2BAE" w14:textId="4B819AB2" w:rsidR="00D35925" w:rsidRPr="00D35925" w:rsidRDefault="00D35925" w:rsidP="00D35925">
      <w:pPr>
        <w:rPr>
          <w:rFonts w:cstheme="minorHAnsi"/>
          <w:b/>
        </w:rPr>
      </w:pPr>
      <w:r w:rsidRPr="00D35925">
        <w:rPr>
          <w:rFonts w:cstheme="minorHAnsi"/>
        </w:rPr>
        <w:t xml:space="preserve">World of </w:t>
      </w:r>
      <w:r w:rsidR="009B03F2">
        <w:rPr>
          <w:rFonts w:cstheme="minorHAnsi"/>
        </w:rPr>
        <w:t>Goodness</w:t>
      </w:r>
      <w:r w:rsidR="00AA0B1D">
        <w:rPr>
          <w:rFonts w:cstheme="minorHAnsi"/>
        </w:rPr>
        <w:t xml:space="preserve"> Limited</w:t>
      </w:r>
      <w:r>
        <w:rPr>
          <w:rFonts w:cstheme="minorHAnsi"/>
        </w:rPr>
        <w:t xml:space="preserve"> </w:t>
      </w:r>
      <w:r w:rsidR="00AE5007">
        <w:rPr>
          <w:rFonts w:cstheme="minorHAnsi"/>
        </w:rPr>
        <w:t xml:space="preserve">and subsides </w:t>
      </w:r>
      <w:r>
        <w:rPr>
          <w:rFonts w:cstheme="minorHAnsi"/>
        </w:rPr>
        <w:t>is</w:t>
      </w:r>
      <w:r w:rsidRPr="00D35925">
        <w:rPr>
          <w:rFonts w:cstheme="minorHAnsi"/>
        </w:rPr>
        <w:t xml:space="preserve"> committed to preventing slavery and human trafficking occurring in any of its corporate activities, as well as seeking to ensure that our supply chains are also free from such practices</w:t>
      </w:r>
      <w:r w:rsidRPr="00D35925">
        <w:rPr>
          <w:rFonts w:cstheme="minorHAnsi"/>
          <w:i/>
        </w:rPr>
        <w:t>.</w:t>
      </w:r>
    </w:p>
    <w:p w14:paraId="34D78898" w14:textId="3C735367" w:rsidR="00D35925" w:rsidRDefault="00D35925" w:rsidP="00D35925">
      <w:pPr>
        <w:rPr>
          <w:rFonts w:cstheme="minorHAnsi"/>
        </w:rPr>
      </w:pPr>
      <w:r>
        <w:rPr>
          <w:rFonts w:cstheme="minorHAnsi"/>
        </w:rPr>
        <w:t xml:space="preserve">World of </w:t>
      </w:r>
      <w:r w:rsidR="009B03F2">
        <w:rPr>
          <w:rFonts w:cstheme="minorHAnsi"/>
        </w:rPr>
        <w:t>Goodness Limited</w:t>
      </w:r>
      <w:r>
        <w:rPr>
          <w:rFonts w:cstheme="minorHAnsi"/>
        </w:rPr>
        <w:t xml:space="preserve"> is the UK’s largest distributor, importer and wholesaler of confectionery products. </w:t>
      </w:r>
      <w:r w:rsidR="009F2558">
        <w:rPr>
          <w:rFonts w:cstheme="minorHAnsi"/>
        </w:rPr>
        <w:t xml:space="preserve">With our head office based in Loughborough, Leicestershire, with approximately </w:t>
      </w:r>
      <w:r w:rsidR="00C26DE2">
        <w:rPr>
          <w:rFonts w:cstheme="minorHAnsi"/>
        </w:rPr>
        <w:t>1000</w:t>
      </w:r>
      <w:r w:rsidR="009F2558">
        <w:rPr>
          <w:rFonts w:cstheme="minorHAnsi"/>
        </w:rPr>
        <w:t xml:space="preserve"> employees. </w:t>
      </w:r>
    </w:p>
    <w:p w14:paraId="4E02586A" w14:textId="73B2E16E" w:rsidR="009F2558" w:rsidRDefault="009F2558" w:rsidP="00D35925">
      <w:pPr>
        <w:rPr>
          <w:rFonts w:cstheme="minorHAnsi"/>
        </w:rPr>
      </w:pPr>
      <w:r>
        <w:rPr>
          <w:rFonts w:cstheme="minorHAnsi"/>
        </w:rPr>
        <w:t>Our Group comprises of:</w:t>
      </w:r>
    </w:p>
    <w:p w14:paraId="1A67E187" w14:textId="44891A69" w:rsidR="009F2558" w:rsidRDefault="009F2558" w:rsidP="00D35925">
      <w:pPr>
        <w:rPr>
          <w:rFonts w:cstheme="minorHAnsi"/>
        </w:rPr>
      </w:pPr>
      <w:r>
        <w:rPr>
          <w:rFonts w:cstheme="minorHAnsi"/>
        </w:rPr>
        <w:t xml:space="preserve">Hancock’s Wholesale Stores (serving more than 22,000 independent customers) </w:t>
      </w:r>
    </w:p>
    <w:p w14:paraId="1EEC32D8" w14:textId="6C6A563B" w:rsidR="009F2558" w:rsidRDefault="009F2558" w:rsidP="00D35925">
      <w:pPr>
        <w:rPr>
          <w:rFonts w:cstheme="minorHAnsi"/>
        </w:rPr>
      </w:pPr>
      <w:r>
        <w:rPr>
          <w:rFonts w:cstheme="minorHAnsi"/>
        </w:rPr>
        <w:t>Field Sales/Direct to store Teams (covering 36,000 independent customers)</w:t>
      </w:r>
    </w:p>
    <w:p w14:paraId="7AE2E0FE" w14:textId="2C71AB44" w:rsidR="009F2558" w:rsidRDefault="009F2558" w:rsidP="00D35925">
      <w:pPr>
        <w:rPr>
          <w:rFonts w:cstheme="minorHAnsi"/>
        </w:rPr>
      </w:pPr>
      <w:r>
        <w:rPr>
          <w:rFonts w:cstheme="minorHAnsi"/>
        </w:rPr>
        <w:t>ECOM sites (have 55,000 users per week)</w:t>
      </w:r>
    </w:p>
    <w:p w14:paraId="42CB330F" w14:textId="33D13D35" w:rsidR="009F2558" w:rsidRDefault="009F2558" w:rsidP="00D35925">
      <w:pPr>
        <w:rPr>
          <w:rFonts w:cstheme="minorHAnsi"/>
        </w:rPr>
      </w:pPr>
      <w:r>
        <w:rPr>
          <w:rFonts w:cstheme="minorHAnsi"/>
        </w:rPr>
        <w:t>National Account teams that cover all sales channels</w:t>
      </w:r>
    </w:p>
    <w:p w14:paraId="33E9D034" w14:textId="5353BB20" w:rsidR="009F2558" w:rsidRDefault="009F2558" w:rsidP="00D35925">
      <w:pPr>
        <w:rPr>
          <w:rFonts w:cstheme="minorHAnsi"/>
        </w:rPr>
      </w:pPr>
      <w:r>
        <w:rPr>
          <w:rFonts w:cstheme="minorHAnsi"/>
        </w:rPr>
        <w:t xml:space="preserve">Our organisation acknowledges that it sits within an industry that is known to be at risk of modern slavery and as such World of </w:t>
      </w:r>
      <w:r w:rsidR="00C26DE2">
        <w:rPr>
          <w:rFonts w:cstheme="minorHAnsi"/>
        </w:rPr>
        <w:t>Goodness</w:t>
      </w:r>
      <w:r>
        <w:rPr>
          <w:rFonts w:cstheme="minorHAnsi"/>
        </w:rPr>
        <w:t xml:space="preserve"> strives to continually improve in its efforts to mitigate against the risk of modern slavery in its operations and supply chains. </w:t>
      </w:r>
    </w:p>
    <w:p w14:paraId="7E07F5E5" w14:textId="65A8FB64" w:rsidR="005716FD" w:rsidRPr="005716FD" w:rsidRDefault="005716FD" w:rsidP="00D35925">
      <w:pPr>
        <w:rPr>
          <w:rFonts w:cstheme="minorHAnsi"/>
          <w:b/>
          <w:bCs/>
        </w:rPr>
      </w:pPr>
      <w:r w:rsidRPr="005716FD">
        <w:rPr>
          <w:rFonts w:cstheme="minorHAnsi"/>
          <w:b/>
          <w:bCs/>
        </w:rPr>
        <w:t>Supply Chains</w:t>
      </w:r>
    </w:p>
    <w:p w14:paraId="02F72FCF" w14:textId="315760F3" w:rsidR="00C26DE2" w:rsidRDefault="00C26DE2" w:rsidP="00257FF5">
      <w:pPr>
        <w:pStyle w:val="NoSpacing"/>
        <w:jc w:val="both"/>
        <w:rPr>
          <w:sz w:val="22"/>
          <w:szCs w:val="22"/>
          <w:lang w:eastAsia="en-GB"/>
        </w:rPr>
      </w:pPr>
      <w:r>
        <w:rPr>
          <w:sz w:val="22"/>
          <w:szCs w:val="22"/>
          <w:lang w:eastAsia="en-GB"/>
        </w:rPr>
        <w:t xml:space="preserve">Our significant suppliers are assessed, and they must confirm that they comply with legal obligations in relation to Modern Slavery and they are committed to ensuring that there is no Modern Slavery taking place in their business or in their supply chains. </w:t>
      </w:r>
    </w:p>
    <w:p w14:paraId="2E032FA3" w14:textId="77777777" w:rsidR="00C26DE2" w:rsidRDefault="00C26DE2" w:rsidP="00257FF5">
      <w:pPr>
        <w:pStyle w:val="NoSpacing"/>
        <w:jc w:val="both"/>
        <w:rPr>
          <w:sz w:val="22"/>
          <w:szCs w:val="22"/>
          <w:lang w:eastAsia="en-GB"/>
        </w:rPr>
      </w:pPr>
    </w:p>
    <w:p w14:paraId="0608927B" w14:textId="7760D9C4" w:rsidR="00254DD4" w:rsidRDefault="00C26DE2" w:rsidP="00257FF5">
      <w:pPr>
        <w:pStyle w:val="NoSpacing"/>
        <w:jc w:val="both"/>
        <w:rPr>
          <w:sz w:val="22"/>
          <w:szCs w:val="22"/>
          <w:lang w:eastAsia="en-GB"/>
        </w:rPr>
      </w:pPr>
      <w:r>
        <w:rPr>
          <w:sz w:val="22"/>
          <w:szCs w:val="22"/>
          <w:lang w:eastAsia="en-GB"/>
        </w:rPr>
        <w:t xml:space="preserve">They must also provide us with a copy of their anti-slavery policy. If they are found to be in breach of their policy or are found to have Modern Slavery or knowingly in their supply chains, we may terminate our contract with them and pursue legal action against them. </w:t>
      </w:r>
    </w:p>
    <w:p w14:paraId="6FB0801E" w14:textId="77777777" w:rsidR="005716FD" w:rsidRDefault="005716FD" w:rsidP="00257FF5">
      <w:pPr>
        <w:pStyle w:val="NoSpacing"/>
        <w:jc w:val="both"/>
        <w:rPr>
          <w:sz w:val="22"/>
          <w:szCs w:val="22"/>
          <w:lang w:eastAsia="en-GB"/>
        </w:rPr>
      </w:pPr>
    </w:p>
    <w:p w14:paraId="04EDCD27" w14:textId="2761953A" w:rsidR="005716FD" w:rsidRPr="005716FD" w:rsidRDefault="005716FD" w:rsidP="00257FF5">
      <w:pPr>
        <w:pStyle w:val="NoSpacing"/>
        <w:jc w:val="both"/>
        <w:rPr>
          <w:b/>
          <w:bCs/>
          <w:sz w:val="22"/>
          <w:szCs w:val="22"/>
          <w:lang w:eastAsia="en-GB"/>
        </w:rPr>
      </w:pPr>
      <w:r w:rsidRPr="005716FD">
        <w:rPr>
          <w:b/>
          <w:bCs/>
          <w:sz w:val="22"/>
          <w:szCs w:val="22"/>
          <w:lang w:eastAsia="en-GB"/>
        </w:rPr>
        <w:t>Company Policies</w:t>
      </w:r>
    </w:p>
    <w:p w14:paraId="39088BD9" w14:textId="77777777" w:rsidR="00C74078" w:rsidRDefault="00C74078" w:rsidP="00257FF5">
      <w:pPr>
        <w:pStyle w:val="NoSpacing"/>
        <w:jc w:val="both"/>
        <w:rPr>
          <w:rFonts w:cstheme="minorHAnsi"/>
          <w:sz w:val="22"/>
          <w:szCs w:val="22"/>
          <w:lang w:eastAsia="en-GB"/>
        </w:rPr>
      </w:pPr>
    </w:p>
    <w:p w14:paraId="424F6728" w14:textId="13172575" w:rsidR="005716FD" w:rsidRDefault="00C74078" w:rsidP="00257FF5">
      <w:pPr>
        <w:pStyle w:val="NoSpacing"/>
        <w:jc w:val="both"/>
        <w:rPr>
          <w:rFonts w:cstheme="minorHAnsi"/>
          <w:sz w:val="22"/>
          <w:szCs w:val="22"/>
          <w:lang w:eastAsia="en-GB"/>
        </w:rPr>
      </w:pPr>
      <w:r>
        <w:rPr>
          <w:rFonts w:cstheme="minorHAnsi"/>
          <w:sz w:val="22"/>
          <w:szCs w:val="22"/>
          <w:lang w:eastAsia="en-GB"/>
        </w:rPr>
        <w:t>Our modern slavery strategy is supported by several key polices that we have in place throughout our organisation:</w:t>
      </w:r>
    </w:p>
    <w:p w14:paraId="20F404C8" w14:textId="77777777" w:rsidR="00C74078" w:rsidRPr="005716FD" w:rsidRDefault="00C74078" w:rsidP="00257FF5">
      <w:pPr>
        <w:pStyle w:val="NoSpacing"/>
        <w:jc w:val="both"/>
        <w:rPr>
          <w:rFonts w:cstheme="minorHAnsi"/>
          <w:sz w:val="22"/>
          <w:szCs w:val="22"/>
          <w:lang w:eastAsia="en-GB"/>
        </w:rPr>
      </w:pPr>
    </w:p>
    <w:p w14:paraId="02B381CC" w14:textId="4C681DE2" w:rsidR="005716FD" w:rsidRDefault="005716FD" w:rsidP="005716FD">
      <w:pPr>
        <w:rPr>
          <w:rFonts w:cstheme="minorHAnsi"/>
          <w:i/>
        </w:rPr>
      </w:pPr>
      <w:r w:rsidRPr="005716FD">
        <w:rPr>
          <w:rFonts w:cstheme="minorHAnsi"/>
        </w:rPr>
        <w:t>Modern Slavery Policy reflects our commitment implementing and enforcing effective procedures and controls to minimise the risks of human trafficking and other modern slavery practices infiltrating our business operations or supply chains, and to acting ethically and with integrity in all our business activities and relationships.</w:t>
      </w:r>
      <w:r w:rsidRPr="005716FD">
        <w:rPr>
          <w:rFonts w:cstheme="minorHAnsi"/>
          <w:i/>
        </w:rPr>
        <w:t xml:space="preserve">  </w:t>
      </w:r>
    </w:p>
    <w:p w14:paraId="1AADDF5E" w14:textId="393AC08E" w:rsidR="00C56478" w:rsidRDefault="00C56478" w:rsidP="00C56478">
      <w:pPr>
        <w:rPr>
          <w:rFonts w:cstheme="minorHAnsi"/>
          <w:iCs/>
        </w:rPr>
      </w:pPr>
      <w:r>
        <w:rPr>
          <w:rFonts w:cstheme="minorHAnsi"/>
          <w:iCs/>
        </w:rPr>
        <w:t xml:space="preserve">We ensure that our </w:t>
      </w:r>
      <w:r w:rsidR="00AA0B1D">
        <w:rPr>
          <w:rFonts w:cstheme="minorHAnsi"/>
          <w:iCs/>
        </w:rPr>
        <w:t xml:space="preserve">significant </w:t>
      </w:r>
      <w:r>
        <w:rPr>
          <w:rFonts w:cstheme="minorHAnsi"/>
          <w:iCs/>
        </w:rPr>
        <w:t xml:space="preserve">suppliers are aware of our Modern Slavery policy and take appropriate measures to ensure that our suppliers adhere to the same standards. </w:t>
      </w:r>
    </w:p>
    <w:p w14:paraId="541CD085" w14:textId="77777777" w:rsidR="00C26DE2" w:rsidRDefault="00C26DE2" w:rsidP="005716FD">
      <w:pPr>
        <w:rPr>
          <w:rFonts w:cstheme="minorHAnsi"/>
          <w:iCs/>
        </w:rPr>
      </w:pPr>
    </w:p>
    <w:p w14:paraId="2FE0E07B" w14:textId="77777777" w:rsidR="00C26DE2" w:rsidRDefault="00C26DE2" w:rsidP="005716FD">
      <w:pPr>
        <w:rPr>
          <w:rFonts w:cstheme="minorHAnsi"/>
          <w:iCs/>
        </w:rPr>
      </w:pPr>
    </w:p>
    <w:p w14:paraId="57576BC4" w14:textId="77777777" w:rsidR="00C26DE2" w:rsidRDefault="00C26DE2" w:rsidP="005716FD">
      <w:pPr>
        <w:rPr>
          <w:rFonts w:cstheme="minorHAnsi"/>
          <w:iCs/>
        </w:rPr>
      </w:pPr>
    </w:p>
    <w:p w14:paraId="37EFF2F8" w14:textId="4FCE11E6" w:rsidR="009B03F2" w:rsidRDefault="00C74078" w:rsidP="005716FD">
      <w:pPr>
        <w:rPr>
          <w:rFonts w:cstheme="minorHAnsi"/>
          <w:iCs/>
        </w:rPr>
      </w:pPr>
      <w:r>
        <w:rPr>
          <w:rFonts w:cstheme="minorHAnsi"/>
          <w:iCs/>
        </w:rPr>
        <w:t xml:space="preserve">Whistleblowing Policy allows our colleagues to raise any concerns that they should have regarding any criminal or breaches in company policies. </w:t>
      </w:r>
    </w:p>
    <w:p w14:paraId="5E65062E" w14:textId="34CD02C4" w:rsidR="00C74078" w:rsidRPr="00C74078" w:rsidRDefault="00834DB3" w:rsidP="005716FD">
      <w:pPr>
        <w:rPr>
          <w:rFonts w:cstheme="minorHAnsi"/>
          <w:iCs/>
        </w:rPr>
      </w:pPr>
      <w:r>
        <w:rPr>
          <w:rFonts w:cstheme="minorHAnsi"/>
          <w:iCs/>
        </w:rPr>
        <w:t>Bullying and Harassment</w:t>
      </w:r>
      <w:r w:rsidR="000A3545">
        <w:rPr>
          <w:rFonts w:cstheme="minorHAnsi"/>
          <w:iCs/>
        </w:rPr>
        <w:t xml:space="preserve"> Policy explains our commitment to </w:t>
      </w:r>
      <w:r>
        <w:rPr>
          <w:rFonts w:cstheme="minorHAnsi"/>
          <w:iCs/>
        </w:rPr>
        <w:t>ensuring all colleagues, agency workers, contractors and job applicants work in an environment free from any type of harassment, discrimination and bullying. This also includes freedom from all forms of modern slavery</w:t>
      </w:r>
      <w:r w:rsidR="00C56478">
        <w:rPr>
          <w:rFonts w:cstheme="minorHAnsi"/>
          <w:iCs/>
        </w:rPr>
        <w:t>.</w:t>
      </w:r>
    </w:p>
    <w:p w14:paraId="3A2A1D4E" w14:textId="281455F8" w:rsidR="005716FD" w:rsidRDefault="005716FD" w:rsidP="005716FD">
      <w:pPr>
        <w:rPr>
          <w:rFonts w:cstheme="minorHAnsi"/>
          <w:b/>
          <w:bCs/>
          <w:iCs/>
        </w:rPr>
      </w:pPr>
      <w:r w:rsidRPr="005716FD">
        <w:rPr>
          <w:rFonts w:cstheme="minorHAnsi"/>
          <w:b/>
          <w:bCs/>
          <w:iCs/>
        </w:rPr>
        <w:t>Identifying the Risks</w:t>
      </w:r>
      <w:r w:rsidR="00027DFA">
        <w:rPr>
          <w:rFonts w:cstheme="minorHAnsi"/>
          <w:b/>
          <w:bCs/>
          <w:iCs/>
        </w:rPr>
        <w:t xml:space="preserve"> and Prevention</w:t>
      </w:r>
    </w:p>
    <w:p w14:paraId="4B85F907" w14:textId="1C5E5687" w:rsidR="00027DFA" w:rsidRPr="00027DFA" w:rsidRDefault="00027DFA" w:rsidP="005716FD">
      <w:pPr>
        <w:rPr>
          <w:rFonts w:cstheme="minorHAnsi"/>
          <w:iCs/>
        </w:rPr>
      </w:pPr>
      <w:r w:rsidRPr="00027DFA">
        <w:rPr>
          <w:rFonts w:cstheme="minorHAnsi"/>
          <w:iCs/>
        </w:rPr>
        <w:t xml:space="preserve">As part of </w:t>
      </w:r>
      <w:r>
        <w:rPr>
          <w:rFonts w:cstheme="minorHAnsi"/>
          <w:iCs/>
        </w:rPr>
        <w:t xml:space="preserve">the organisations strategy to ensure modern slavery does not occur in our supply chain, we continually review the risk. This process identifies the high-risk areas in our supply chain. Where an area has been deemed as high risk the organisation then seeks further assurance thought an ethical audit programme. </w:t>
      </w:r>
    </w:p>
    <w:p w14:paraId="1F10A579" w14:textId="4D2A2707" w:rsidR="00C56478" w:rsidRDefault="00027DFA" w:rsidP="005716FD">
      <w:pPr>
        <w:rPr>
          <w:rFonts w:cstheme="minorHAnsi"/>
          <w:iCs/>
        </w:rPr>
      </w:pPr>
      <w:r>
        <w:rPr>
          <w:rFonts w:cstheme="minorHAnsi"/>
          <w:iCs/>
        </w:rPr>
        <w:t xml:space="preserve">Our distribution and production sites are required to have an SMETA audit. These audits are based on the ETI base code. </w:t>
      </w:r>
    </w:p>
    <w:p w14:paraId="698DC1F0" w14:textId="7A04E6CC" w:rsidR="001B3842" w:rsidRDefault="001B3842" w:rsidP="005716FD">
      <w:pPr>
        <w:rPr>
          <w:rFonts w:cstheme="minorHAnsi"/>
          <w:iCs/>
        </w:rPr>
      </w:pPr>
      <w:proofErr w:type="gramStart"/>
      <w:r>
        <w:rPr>
          <w:rFonts w:cstheme="minorHAnsi"/>
          <w:iCs/>
        </w:rPr>
        <w:t>The majority of</w:t>
      </w:r>
      <w:proofErr w:type="gramEnd"/>
      <w:r>
        <w:rPr>
          <w:rFonts w:cstheme="minorHAnsi"/>
          <w:iCs/>
        </w:rPr>
        <w:t xml:space="preserve"> our colleagues are employed on permanent contracts, which helps the organisation minimise </w:t>
      </w:r>
      <w:r w:rsidR="000A4B3A">
        <w:rPr>
          <w:rFonts w:cstheme="minorHAnsi"/>
          <w:iCs/>
        </w:rPr>
        <w:t xml:space="preserve">the risk. </w:t>
      </w:r>
    </w:p>
    <w:p w14:paraId="744E63D9" w14:textId="28EED87E" w:rsidR="001B3842" w:rsidRDefault="001B3842" w:rsidP="005716FD">
      <w:pPr>
        <w:rPr>
          <w:rFonts w:cstheme="minorHAnsi"/>
          <w:iCs/>
        </w:rPr>
      </w:pPr>
      <w:r>
        <w:rPr>
          <w:rFonts w:cstheme="minorHAnsi"/>
          <w:iCs/>
        </w:rPr>
        <w:t>The organisation will also sue the following practises:</w:t>
      </w:r>
    </w:p>
    <w:p w14:paraId="4B5BCBFE" w14:textId="3D4B836C" w:rsidR="001B3842" w:rsidRPr="001B3842" w:rsidRDefault="001B3842" w:rsidP="001B3842">
      <w:pPr>
        <w:pStyle w:val="ListParagraph"/>
        <w:numPr>
          <w:ilvl w:val="0"/>
          <w:numId w:val="28"/>
        </w:numPr>
        <w:rPr>
          <w:rFonts w:cstheme="minorHAnsi"/>
          <w:iCs/>
        </w:rPr>
      </w:pPr>
      <w:r w:rsidRPr="001B3842">
        <w:rPr>
          <w:rFonts w:cstheme="minorHAnsi"/>
          <w:iCs/>
        </w:rPr>
        <w:t>Colleague Training</w:t>
      </w:r>
    </w:p>
    <w:p w14:paraId="35585457" w14:textId="1DB15A4A" w:rsidR="001B3842" w:rsidRDefault="001B3842" w:rsidP="001B3842">
      <w:pPr>
        <w:rPr>
          <w:rFonts w:cstheme="minorHAnsi"/>
        </w:rPr>
      </w:pPr>
      <w:r w:rsidRPr="001B3842">
        <w:rPr>
          <w:rFonts w:cstheme="minorHAnsi"/>
        </w:rPr>
        <w:t xml:space="preserve">We provide training to all key Colleagues to ensure that they understand the risks of modern slavery and human trafficking infiltrating our business or supply chains and effectively operate our policies and procedures aimed at mitigating this risk. </w:t>
      </w:r>
    </w:p>
    <w:p w14:paraId="16774851" w14:textId="517CA251" w:rsidR="001B3842" w:rsidRDefault="001B3842" w:rsidP="001B3842">
      <w:pPr>
        <w:pStyle w:val="ListParagraph"/>
        <w:numPr>
          <w:ilvl w:val="0"/>
          <w:numId w:val="28"/>
        </w:numPr>
        <w:rPr>
          <w:rFonts w:cstheme="minorHAnsi"/>
        </w:rPr>
      </w:pPr>
      <w:r>
        <w:rPr>
          <w:rFonts w:cstheme="minorHAnsi"/>
        </w:rPr>
        <w:t>Right to work Checks</w:t>
      </w:r>
    </w:p>
    <w:p w14:paraId="6DBDCEF8" w14:textId="321FD2E2" w:rsidR="00AA0B1D" w:rsidRDefault="001B3842" w:rsidP="00AA0B1D">
      <w:pPr>
        <w:rPr>
          <w:rFonts w:cstheme="minorHAnsi"/>
        </w:rPr>
      </w:pPr>
      <w:r>
        <w:rPr>
          <w:rFonts w:cstheme="minorHAnsi"/>
        </w:rPr>
        <w:t xml:space="preserve">These are conducted in accordance with legislation for all colleagues prior to them starting their employment with the </w:t>
      </w:r>
      <w:r w:rsidR="00AA0B1D">
        <w:rPr>
          <w:rFonts w:cstheme="minorHAnsi"/>
        </w:rPr>
        <w:t>company</w:t>
      </w:r>
      <w:r>
        <w:rPr>
          <w:rFonts w:cstheme="minorHAnsi"/>
        </w:rPr>
        <w:t xml:space="preserve">. All our agencies used are required to carry out appropriate </w:t>
      </w:r>
      <w:r w:rsidR="000A4B3A">
        <w:rPr>
          <w:rFonts w:cstheme="minorHAnsi"/>
        </w:rPr>
        <w:t>background</w:t>
      </w:r>
      <w:r>
        <w:rPr>
          <w:rFonts w:cstheme="minorHAnsi"/>
        </w:rPr>
        <w:t xml:space="preserve"> checks. </w:t>
      </w:r>
    </w:p>
    <w:p w14:paraId="6E233135" w14:textId="7A2534BE" w:rsidR="00AA0B1D" w:rsidRDefault="00AA0B1D" w:rsidP="00AA0B1D">
      <w:pPr>
        <w:pStyle w:val="ListParagraph"/>
        <w:numPr>
          <w:ilvl w:val="0"/>
          <w:numId w:val="28"/>
        </w:numPr>
        <w:rPr>
          <w:rFonts w:cstheme="minorHAnsi"/>
        </w:rPr>
      </w:pPr>
      <w:r>
        <w:rPr>
          <w:rFonts w:cstheme="minorHAnsi"/>
        </w:rPr>
        <w:t>Colleague engagement survey</w:t>
      </w:r>
    </w:p>
    <w:p w14:paraId="48499356" w14:textId="1BABC13F" w:rsidR="00AA0B1D" w:rsidRPr="00AA0B1D" w:rsidRDefault="00411FF2" w:rsidP="00AA0B1D">
      <w:pPr>
        <w:rPr>
          <w:rFonts w:cstheme="minorHAnsi"/>
        </w:rPr>
      </w:pPr>
      <w:r>
        <w:rPr>
          <w:rFonts w:cstheme="minorHAnsi"/>
        </w:rPr>
        <w:t xml:space="preserve">We </w:t>
      </w:r>
      <w:r w:rsidR="009B03F2">
        <w:rPr>
          <w:rFonts w:cstheme="minorHAnsi"/>
        </w:rPr>
        <w:t>annually run a</w:t>
      </w:r>
      <w:r>
        <w:rPr>
          <w:rFonts w:cstheme="minorHAnsi"/>
        </w:rPr>
        <w:t xml:space="preserve"> colleague engagement survey to provide colleagues with the opportunity to provide feedback on </w:t>
      </w:r>
      <w:proofErr w:type="gramStart"/>
      <w:r>
        <w:rPr>
          <w:rFonts w:cstheme="minorHAnsi"/>
        </w:rPr>
        <w:t>a number of</w:t>
      </w:r>
      <w:proofErr w:type="gramEnd"/>
      <w:r>
        <w:rPr>
          <w:rFonts w:cstheme="minorHAnsi"/>
        </w:rPr>
        <w:t xml:space="preserve"> areas such as training and development, colleague benefits and communication. It is our intention to continually improve </w:t>
      </w:r>
      <w:proofErr w:type="gramStart"/>
      <w:r>
        <w:rPr>
          <w:rFonts w:cstheme="minorHAnsi"/>
        </w:rPr>
        <w:t>in order to</w:t>
      </w:r>
      <w:proofErr w:type="gramEnd"/>
      <w:r>
        <w:rPr>
          <w:rFonts w:cstheme="minorHAnsi"/>
        </w:rPr>
        <w:t xml:space="preserve"> create a positive environment for all colleagues.  </w:t>
      </w:r>
    </w:p>
    <w:p w14:paraId="5F325EBF" w14:textId="4154E08E" w:rsidR="001B3842" w:rsidRPr="00C56478" w:rsidRDefault="000A4B3A" w:rsidP="005716FD">
      <w:pPr>
        <w:rPr>
          <w:rFonts w:cstheme="minorHAnsi"/>
          <w:iCs/>
        </w:rPr>
      </w:pPr>
      <w:r w:rsidRPr="000A4B3A">
        <w:rPr>
          <w:rFonts w:cstheme="minorHAnsi"/>
          <w:iCs/>
        </w:rPr>
        <w:t>We take any breach of our policies or allegations of labour abuse extremely seriously and encourage colleagues to speak up. </w:t>
      </w:r>
      <w:r>
        <w:rPr>
          <w:rFonts w:cstheme="minorHAnsi"/>
          <w:iCs/>
        </w:rPr>
        <w:t xml:space="preserve">Any concerns should be reported to our Anti-Slavery Officer, who will then investigate and report to our board of directors. </w:t>
      </w:r>
    </w:p>
    <w:p w14:paraId="72A01787" w14:textId="6990F709" w:rsidR="005716FD" w:rsidRDefault="00E3093F" w:rsidP="00257FF5">
      <w:pPr>
        <w:pStyle w:val="NoSpacing"/>
        <w:jc w:val="both"/>
        <w:rPr>
          <w:b/>
          <w:bCs/>
          <w:sz w:val="22"/>
          <w:szCs w:val="22"/>
          <w:lang w:eastAsia="en-GB"/>
        </w:rPr>
      </w:pPr>
      <w:proofErr w:type="gramStart"/>
      <w:r w:rsidRPr="00E3093F">
        <w:rPr>
          <w:b/>
          <w:bCs/>
          <w:sz w:val="22"/>
          <w:szCs w:val="22"/>
          <w:lang w:eastAsia="en-GB"/>
        </w:rPr>
        <w:t>Future</w:t>
      </w:r>
      <w:r>
        <w:rPr>
          <w:b/>
          <w:bCs/>
          <w:sz w:val="22"/>
          <w:szCs w:val="22"/>
          <w:lang w:eastAsia="en-GB"/>
        </w:rPr>
        <w:t xml:space="preserve"> Plans</w:t>
      </w:r>
      <w:proofErr w:type="gramEnd"/>
    </w:p>
    <w:p w14:paraId="40D54D5B" w14:textId="77777777" w:rsidR="00E3093F" w:rsidRDefault="00E3093F" w:rsidP="00257FF5">
      <w:pPr>
        <w:pStyle w:val="NoSpacing"/>
        <w:jc w:val="both"/>
        <w:rPr>
          <w:b/>
          <w:bCs/>
          <w:sz w:val="22"/>
          <w:szCs w:val="22"/>
          <w:lang w:eastAsia="en-GB"/>
        </w:rPr>
      </w:pPr>
    </w:p>
    <w:p w14:paraId="5915E842" w14:textId="2D83D7E6" w:rsidR="00E3093F" w:rsidRPr="00E3093F" w:rsidRDefault="00E3093F" w:rsidP="00257FF5">
      <w:pPr>
        <w:pStyle w:val="NoSpacing"/>
        <w:numPr>
          <w:ilvl w:val="0"/>
          <w:numId w:val="29"/>
        </w:numPr>
        <w:jc w:val="both"/>
        <w:rPr>
          <w:sz w:val="22"/>
          <w:szCs w:val="22"/>
          <w:lang w:eastAsia="en-GB"/>
        </w:rPr>
      </w:pPr>
      <w:r w:rsidRPr="00E3093F">
        <w:rPr>
          <w:sz w:val="22"/>
          <w:szCs w:val="22"/>
          <w:lang w:eastAsia="en-GB"/>
        </w:rPr>
        <w:t>Training</w:t>
      </w:r>
      <w:r>
        <w:rPr>
          <w:sz w:val="22"/>
          <w:szCs w:val="22"/>
          <w:lang w:eastAsia="en-GB"/>
        </w:rPr>
        <w:t xml:space="preserve">: </w:t>
      </w:r>
      <w:r w:rsidRPr="00E3093F">
        <w:rPr>
          <w:sz w:val="22"/>
          <w:szCs w:val="22"/>
          <w:lang w:eastAsia="en-GB"/>
        </w:rPr>
        <w:t>For colleagues to have a more in-depth training module to help increase their awareness and understanding this risks.</w:t>
      </w:r>
    </w:p>
    <w:p w14:paraId="0C398F19" w14:textId="203E32B9" w:rsidR="00E3093F" w:rsidRDefault="00E3093F" w:rsidP="00E3093F">
      <w:pPr>
        <w:pStyle w:val="NoSpacing"/>
        <w:numPr>
          <w:ilvl w:val="0"/>
          <w:numId w:val="29"/>
        </w:numPr>
        <w:jc w:val="both"/>
        <w:rPr>
          <w:sz w:val="22"/>
          <w:szCs w:val="22"/>
          <w:lang w:eastAsia="en-GB"/>
        </w:rPr>
      </w:pPr>
      <w:r>
        <w:rPr>
          <w:sz w:val="22"/>
          <w:szCs w:val="22"/>
          <w:lang w:eastAsia="en-GB"/>
        </w:rPr>
        <w:t>Revise to broaden our current Modern Slavery Policy</w:t>
      </w:r>
    </w:p>
    <w:p w14:paraId="073AF419" w14:textId="06DAACD6" w:rsidR="00E3093F" w:rsidRDefault="00E3093F" w:rsidP="00E3093F">
      <w:pPr>
        <w:pStyle w:val="NoSpacing"/>
        <w:numPr>
          <w:ilvl w:val="0"/>
          <w:numId w:val="29"/>
        </w:numPr>
        <w:jc w:val="both"/>
        <w:rPr>
          <w:sz w:val="22"/>
          <w:szCs w:val="22"/>
          <w:lang w:eastAsia="en-GB"/>
        </w:rPr>
      </w:pPr>
      <w:r>
        <w:rPr>
          <w:sz w:val="22"/>
          <w:szCs w:val="22"/>
          <w:lang w:eastAsia="en-GB"/>
        </w:rPr>
        <w:t xml:space="preserve">To continually risk assess our supply chain. </w:t>
      </w:r>
    </w:p>
    <w:p w14:paraId="45525DE1" w14:textId="77777777" w:rsidR="00E3093F" w:rsidRDefault="00E3093F" w:rsidP="00E3093F">
      <w:pPr>
        <w:pStyle w:val="NoSpacing"/>
        <w:jc w:val="both"/>
        <w:rPr>
          <w:sz w:val="22"/>
          <w:szCs w:val="22"/>
          <w:lang w:eastAsia="en-GB"/>
        </w:rPr>
      </w:pPr>
    </w:p>
    <w:p w14:paraId="03F8F0AA" w14:textId="5F023098" w:rsidR="00E3093F" w:rsidRDefault="00E3093F" w:rsidP="00E3093F">
      <w:pPr>
        <w:pStyle w:val="NoSpacing"/>
        <w:jc w:val="both"/>
        <w:rPr>
          <w:sz w:val="22"/>
          <w:szCs w:val="22"/>
          <w:lang w:eastAsia="en-GB"/>
        </w:rPr>
      </w:pPr>
      <w:r>
        <w:rPr>
          <w:sz w:val="22"/>
          <w:szCs w:val="22"/>
          <w:lang w:eastAsia="en-GB"/>
        </w:rPr>
        <w:t xml:space="preserve">This statement has been approved by the </w:t>
      </w:r>
      <w:r w:rsidR="009B03F2">
        <w:rPr>
          <w:sz w:val="22"/>
          <w:szCs w:val="22"/>
          <w:lang w:eastAsia="en-GB"/>
        </w:rPr>
        <w:t xml:space="preserve">HR Department. </w:t>
      </w:r>
    </w:p>
    <w:p w14:paraId="7518100E" w14:textId="77777777" w:rsidR="00E3093F" w:rsidRDefault="00E3093F" w:rsidP="00E3093F">
      <w:pPr>
        <w:pStyle w:val="NoSpacing"/>
        <w:jc w:val="both"/>
        <w:rPr>
          <w:sz w:val="22"/>
          <w:szCs w:val="22"/>
          <w:lang w:eastAsia="en-GB"/>
        </w:rPr>
      </w:pPr>
    </w:p>
    <w:p w14:paraId="4D47185C" w14:textId="6528082A" w:rsidR="00E3093F" w:rsidRPr="00E3093F" w:rsidRDefault="00E3093F" w:rsidP="00E3093F">
      <w:pPr>
        <w:pStyle w:val="NoSpacing"/>
        <w:jc w:val="both"/>
        <w:rPr>
          <w:sz w:val="22"/>
          <w:szCs w:val="22"/>
          <w:lang w:eastAsia="en-GB"/>
        </w:rPr>
      </w:pPr>
    </w:p>
    <w:p w14:paraId="120C2906" w14:textId="77777777" w:rsidR="00A01768" w:rsidRDefault="00A01768" w:rsidP="00603BC7">
      <w:pPr>
        <w:spacing w:line="20" w:lineRule="atLeast"/>
        <w:contextualSpacing/>
        <w:jc w:val="both"/>
        <w:rPr>
          <w:rFonts w:cs="Arial"/>
          <w:bCs/>
          <w:color w:val="000000"/>
          <w:lang w:bidi="th-TH"/>
        </w:rPr>
      </w:pPr>
    </w:p>
    <w:sectPr w:rsidR="00A01768" w:rsidSect="00751894">
      <w:footerReference w:type="default" r:id="rId11"/>
      <w:headerReference w:type="first" r:id="rId12"/>
      <w:pgSz w:w="11906" w:h="16838"/>
      <w:pgMar w:top="0" w:right="1440" w:bottom="1440" w:left="1440" w:header="708"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DB8E0" w14:textId="77777777" w:rsidR="00987D98" w:rsidRDefault="00987D98" w:rsidP="008A4EA9">
      <w:pPr>
        <w:spacing w:after="0" w:line="240" w:lineRule="auto"/>
      </w:pPr>
      <w:r>
        <w:separator/>
      </w:r>
    </w:p>
  </w:endnote>
  <w:endnote w:type="continuationSeparator" w:id="0">
    <w:p w14:paraId="504C639B" w14:textId="77777777" w:rsidR="00987D98" w:rsidRDefault="00987D98" w:rsidP="008A4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F5F80" w14:textId="77777777" w:rsidR="005D2B02" w:rsidRPr="005D2B02" w:rsidRDefault="005D2B02" w:rsidP="005D2B02">
    <w:pPr>
      <w:pStyle w:val="Footer"/>
      <w:rPr>
        <w:sz w:val="20"/>
        <w:szCs w:val="20"/>
      </w:rPr>
    </w:pPr>
  </w:p>
  <w:p w14:paraId="79E4DC78" w14:textId="77777777" w:rsidR="008A4EA9" w:rsidRPr="00DF1131" w:rsidRDefault="008A4EA9" w:rsidP="008A4EA9">
    <w:pPr>
      <w:pStyle w:val="Header"/>
      <w:jc w:val="center"/>
      <w:rPr>
        <w:rFonts w:cstheme="minorHAnsi"/>
        <w:bCs/>
        <w:color w:val="404040" w:themeColor="text1" w:themeTint="BF"/>
        <w:sz w:val="16"/>
        <w:szCs w:val="16"/>
      </w:rPr>
    </w:pPr>
    <w:r w:rsidRPr="00DF1131">
      <w:rPr>
        <w:rFonts w:cstheme="minorHAnsi"/>
        <w:bCs/>
        <w:color w:val="404040" w:themeColor="text1" w:themeTint="BF"/>
        <w:sz w:val="16"/>
        <w:szCs w:val="16"/>
      </w:rPr>
      <w:t>World of Sweets (Distribution) Ltd, 25 Jubilee Drive, Loughborough, Leicestershire, LE11 5TX</w:t>
    </w:r>
  </w:p>
  <w:p w14:paraId="5B58AB0C" w14:textId="529F979E" w:rsidR="008A4EA9" w:rsidRPr="00E51BE3" w:rsidRDefault="008A4EA9" w:rsidP="00E51BE3">
    <w:pPr>
      <w:jc w:val="center"/>
      <w:rPr>
        <w:rFonts w:cstheme="minorHAnsi"/>
        <w:bCs/>
        <w:color w:val="404040" w:themeColor="text1" w:themeTint="BF"/>
        <w:sz w:val="16"/>
        <w:szCs w:val="16"/>
      </w:rPr>
    </w:pPr>
    <w:r w:rsidRPr="00DF1131">
      <w:rPr>
        <w:rFonts w:cstheme="minorHAnsi"/>
        <w:bCs/>
        <w:color w:val="404040" w:themeColor="text1" w:themeTint="BF"/>
        <w:sz w:val="16"/>
        <w:szCs w:val="16"/>
      </w:rPr>
      <w:t xml:space="preserve">tel. +44 (0) 330 202 </w:t>
    </w:r>
    <w:r w:rsidR="00E51BE3">
      <w:rPr>
        <w:rFonts w:cstheme="minorHAnsi"/>
        <w:bCs/>
        <w:color w:val="404040" w:themeColor="text1" w:themeTint="BF"/>
        <w:sz w:val="16"/>
        <w:szCs w:val="16"/>
      </w:rPr>
      <w:t>1950</w:t>
    </w:r>
    <w:r w:rsidRPr="00DF1131">
      <w:rPr>
        <w:rFonts w:cstheme="minorHAnsi"/>
        <w:bCs/>
        <w:color w:val="404040" w:themeColor="text1" w:themeTint="BF"/>
        <w:sz w:val="16"/>
        <w:szCs w:val="16"/>
      </w:rPr>
      <w:t xml:space="preserve"> | email.</w:t>
    </w:r>
    <w:hyperlink r:id="rId1" w:history="1">
      <w:r w:rsidR="00E51BE3" w:rsidRPr="00A423C9">
        <w:rPr>
          <w:rStyle w:val="Hyperlink"/>
          <w:rFonts w:cstheme="minorHAnsi"/>
          <w:bCs/>
          <w:sz w:val="16"/>
          <w:szCs w:val="16"/>
        </w:rPr>
        <w:t xml:space="preserve"> </w:t>
      </w:r>
      <w:r w:rsidR="00E51BE3" w:rsidRPr="00A423C9">
        <w:rPr>
          <w:rStyle w:val="Hyperlink"/>
          <w:rFonts w:cstheme="minorHAnsi"/>
          <w:sz w:val="16"/>
          <w:szCs w:val="16"/>
        </w:rPr>
        <w:t>hr@worldofsweets.co.uk</w:t>
      </w:r>
    </w:hyperlink>
    <w:r w:rsidRPr="00DF1131">
      <w:rPr>
        <w:rFonts w:cstheme="minorHAnsi"/>
        <w:color w:val="404040" w:themeColor="text1" w:themeTint="BF"/>
        <w:sz w:val="16"/>
        <w:szCs w:val="16"/>
      </w:rPr>
      <w:t xml:space="preserve"> | </w:t>
    </w:r>
    <w:hyperlink r:id="rId2" w:history="1">
      <w:r w:rsidRPr="00DF1131">
        <w:rPr>
          <w:rStyle w:val="Hyperlink"/>
          <w:rFonts w:cstheme="minorHAnsi"/>
          <w:bCs/>
          <w:color w:val="1A89F9" w:themeColor="hyperlink" w:themeTint="BF"/>
          <w:sz w:val="16"/>
          <w:szCs w:val="16"/>
        </w:rPr>
        <w:t>https://www.worldofsweets.co.uk/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992FD" w14:textId="77777777" w:rsidR="00987D98" w:rsidRDefault="00987D98" w:rsidP="008A4EA9">
      <w:pPr>
        <w:spacing w:after="0" w:line="240" w:lineRule="auto"/>
      </w:pPr>
      <w:r>
        <w:separator/>
      </w:r>
    </w:p>
  </w:footnote>
  <w:footnote w:type="continuationSeparator" w:id="0">
    <w:p w14:paraId="090F32C1" w14:textId="77777777" w:rsidR="00987D98" w:rsidRDefault="00987D98" w:rsidP="008A4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92CD0" w14:textId="32460E4F" w:rsidR="0001492D" w:rsidRDefault="009B03F2" w:rsidP="0001492D">
    <w:pPr>
      <w:pStyle w:val="NormalWeb"/>
    </w:pPr>
    <w:r>
      <w:rPr>
        <w:noProof/>
      </w:rPr>
      <w:drawing>
        <wp:anchor distT="0" distB="0" distL="114300" distR="114300" simplePos="0" relativeHeight="251707392" behindDoc="0" locked="0" layoutInCell="1" allowOverlap="1" wp14:anchorId="5F6508F4" wp14:editId="61299D89">
          <wp:simplePos x="0" y="0"/>
          <wp:positionH relativeFrom="margin">
            <wp:posOffset>3162300</wp:posOffset>
          </wp:positionH>
          <wp:positionV relativeFrom="paragraph">
            <wp:posOffset>-287655</wp:posOffset>
          </wp:positionV>
          <wp:extent cx="1450340" cy="857250"/>
          <wp:effectExtent l="0" t="0" r="0" b="0"/>
          <wp:wrapThrough wrapText="bothSides">
            <wp:wrapPolygon edited="0">
              <wp:start x="0" y="0"/>
              <wp:lineTo x="0" y="21120"/>
              <wp:lineTo x="21278" y="21120"/>
              <wp:lineTo x="21278" y="0"/>
              <wp:lineTo x="0" y="0"/>
            </wp:wrapPolygon>
          </wp:wrapThrough>
          <wp:docPr id="1227911692" name="Picture 1227911692" descr="A red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963415" name="Picture 1" descr="A red rectangular sign with whit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034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4EA9">
      <w:rPr>
        <w:noProof/>
      </w:rPr>
      <w:drawing>
        <wp:anchor distT="0" distB="0" distL="114300" distR="114300" simplePos="0" relativeHeight="251693056" behindDoc="1" locked="0" layoutInCell="1" allowOverlap="1" wp14:anchorId="653E5B59" wp14:editId="6B104AC5">
          <wp:simplePos x="0" y="0"/>
          <wp:positionH relativeFrom="margin">
            <wp:posOffset>2047875</wp:posOffset>
          </wp:positionH>
          <wp:positionV relativeFrom="paragraph">
            <wp:posOffset>-449580</wp:posOffset>
          </wp:positionV>
          <wp:extent cx="1076325" cy="1273175"/>
          <wp:effectExtent l="0" t="0" r="9525" b="3175"/>
          <wp:wrapTight wrapText="bothSides">
            <wp:wrapPolygon edited="0">
              <wp:start x="0" y="0"/>
              <wp:lineTo x="0" y="21331"/>
              <wp:lineTo x="21409" y="21331"/>
              <wp:lineTo x="21409" y="0"/>
              <wp:lineTo x="0" y="0"/>
            </wp:wrapPolygon>
          </wp:wrapTight>
          <wp:docPr id="2069475794" name="Picture 2069475794"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77844" name="Picture 69377844" descr="A green and white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6325" cy="1273175"/>
                  </a:xfrm>
                  <a:prstGeom prst="rect">
                    <a:avLst/>
                  </a:prstGeom>
                </pic:spPr>
              </pic:pic>
            </a:graphicData>
          </a:graphic>
          <wp14:sizeRelH relativeFrom="page">
            <wp14:pctWidth>0</wp14:pctWidth>
          </wp14:sizeRelH>
          <wp14:sizeRelV relativeFrom="page">
            <wp14:pctHeight>0</wp14:pctHeight>
          </wp14:sizeRelV>
        </wp:anchor>
      </w:drawing>
    </w:r>
  </w:p>
  <w:p w14:paraId="59C03C54" w14:textId="77777777" w:rsidR="0001492D" w:rsidRDefault="0001492D" w:rsidP="0001492D"/>
  <w:p w14:paraId="307EC16C" w14:textId="77777777" w:rsidR="00EA1C26" w:rsidRDefault="00EA1C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E536F"/>
    <w:multiLevelType w:val="hybridMultilevel"/>
    <w:tmpl w:val="2F5E8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854C9"/>
    <w:multiLevelType w:val="hybridMultilevel"/>
    <w:tmpl w:val="DEBEC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C2689"/>
    <w:multiLevelType w:val="multilevel"/>
    <w:tmpl w:val="3D52E5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5479A8"/>
    <w:multiLevelType w:val="hybridMultilevel"/>
    <w:tmpl w:val="137E4A20"/>
    <w:lvl w:ilvl="0" w:tplc="418C1806">
      <w:start w:val="1"/>
      <w:numFmt w:val="decimal"/>
      <w:lvlText w:val="%1."/>
      <w:lvlJc w:val="left"/>
      <w:pPr>
        <w:ind w:left="36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D204B4"/>
    <w:multiLevelType w:val="hybridMultilevel"/>
    <w:tmpl w:val="FD6252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8E3743"/>
    <w:multiLevelType w:val="multilevel"/>
    <w:tmpl w:val="837833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BBE42A4"/>
    <w:multiLevelType w:val="hybridMultilevel"/>
    <w:tmpl w:val="F84C0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A138EF"/>
    <w:multiLevelType w:val="hybridMultilevel"/>
    <w:tmpl w:val="CC3ED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29C5671"/>
    <w:multiLevelType w:val="hybridMultilevel"/>
    <w:tmpl w:val="4AA61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A37F48"/>
    <w:multiLevelType w:val="hybridMultilevel"/>
    <w:tmpl w:val="9AA2A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ED3678"/>
    <w:multiLevelType w:val="hybridMultilevel"/>
    <w:tmpl w:val="ADF41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E647B5"/>
    <w:multiLevelType w:val="hybridMultilevel"/>
    <w:tmpl w:val="EAB4B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E71A40"/>
    <w:multiLevelType w:val="hybridMultilevel"/>
    <w:tmpl w:val="95E891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D0A5DBB"/>
    <w:multiLevelType w:val="multilevel"/>
    <w:tmpl w:val="A71688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1F34250"/>
    <w:multiLevelType w:val="hybridMultilevel"/>
    <w:tmpl w:val="92D8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EA5644"/>
    <w:multiLevelType w:val="hybridMultilevel"/>
    <w:tmpl w:val="4D02C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1D2B55"/>
    <w:multiLevelType w:val="hybridMultilevel"/>
    <w:tmpl w:val="33D4A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201D5A"/>
    <w:multiLevelType w:val="hybridMultilevel"/>
    <w:tmpl w:val="C5863B9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B24FFC"/>
    <w:multiLevelType w:val="hybridMultilevel"/>
    <w:tmpl w:val="61322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2370FA"/>
    <w:multiLevelType w:val="hybridMultilevel"/>
    <w:tmpl w:val="A3964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FB377C"/>
    <w:multiLevelType w:val="hybridMultilevel"/>
    <w:tmpl w:val="90882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893266"/>
    <w:multiLevelType w:val="hybridMultilevel"/>
    <w:tmpl w:val="41C44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0D6F20"/>
    <w:multiLevelType w:val="hybridMultilevel"/>
    <w:tmpl w:val="C6A64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8370D8"/>
    <w:multiLevelType w:val="hybridMultilevel"/>
    <w:tmpl w:val="55088E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3956C6"/>
    <w:multiLevelType w:val="hybridMultilevel"/>
    <w:tmpl w:val="61EE6C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EB342D"/>
    <w:multiLevelType w:val="hybridMultilevel"/>
    <w:tmpl w:val="B2EEE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B22A21"/>
    <w:multiLevelType w:val="hybridMultilevel"/>
    <w:tmpl w:val="E6D2A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235C31"/>
    <w:multiLevelType w:val="hybridMultilevel"/>
    <w:tmpl w:val="11CAE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C12C14"/>
    <w:multiLevelType w:val="hybridMultilevel"/>
    <w:tmpl w:val="6FCC5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ED1D3C"/>
    <w:multiLevelType w:val="hybridMultilevel"/>
    <w:tmpl w:val="0B04F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E0460E"/>
    <w:multiLevelType w:val="multilevel"/>
    <w:tmpl w:val="96AA8A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09771967">
    <w:abstractNumId w:val="17"/>
  </w:num>
  <w:num w:numId="2" w16cid:durableId="1711806260">
    <w:abstractNumId w:val="25"/>
  </w:num>
  <w:num w:numId="3" w16cid:durableId="173808840">
    <w:abstractNumId w:val="21"/>
  </w:num>
  <w:num w:numId="4" w16cid:durableId="469788970">
    <w:abstractNumId w:val="10"/>
  </w:num>
  <w:num w:numId="5" w16cid:durableId="602688793">
    <w:abstractNumId w:val="28"/>
  </w:num>
  <w:num w:numId="6" w16cid:durableId="232594308">
    <w:abstractNumId w:val="12"/>
  </w:num>
  <w:num w:numId="7" w16cid:durableId="2083789865">
    <w:abstractNumId w:val="4"/>
  </w:num>
  <w:num w:numId="8" w16cid:durableId="1799951299">
    <w:abstractNumId w:val="15"/>
  </w:num>
  <w:num w:numId="9" w16cid:durableId="36903123">
    <w:abstractNumId w:val="0"/>
  </w:num>
  <w:num w:numId="10" w16cid:durableId="337999421">
    <w:abstractNumId w:val="30"/>
  </w:num>
  <w:num w:numId="11" w16cid:durableId="861016950">
    <w:abstractNumId w:val="22"/>
  </w:num>
  <w:num w:numId="12" w16cid:durableId="2061318343">
    <w:abstractNumId w:val="27"/>
  </w:num>
  <w:num w:numId="13" w16cid:durableId="1051224064">
    <w:abstractNumId w:val="13"/>
  </w:num>
  <w:num w:numId="14" w16cid:durableId="663819097">
    <w:abstractNumId w:val="29"/>
  </w:num>
  <w:num w:numId="15" w16cid:durableId="13461847">
    <w:abstractNumId w:val="9"/>
  </w:num>
  <w:num w:numId="16" w16cid:durableId="452789244">
    <w:abstractNumId w:val="18"/>
  </w:num>
  <w:num w:numId="17" w16cid:durableId="2030526318">
    <w:abstractNumId w:val="20"/>
  </w:num>
  <w:num w:numId="18" w16cid:durableId="12076278">
    <w:abstractNumId w:val="5"/>
  </w:num>
  <w:num w:numId="19" w16cid:durableId="1441334253">
    <w:abstractNumId w:val="14"/>
  </w:num>
  <w:num w:numId="20" w16cid:durableId="1320960876">
    <w:abstractNumId w:val="3"/>
  </w:num>
  <w:num w:numId="21" w16cid:durableId="556087579">
    <w:abstractNumId w:val="26"/>
  </w:num>
  <w:num w:numId="22" w16cid:durableId="1605916603">
    <w:abstractNumId w:val="11"/>
  </w:num>
  <w:num w:numId="23" w16cid:durableId="1783570722">
    <w:abstractNumId w:val="7"/>
  </w:num>
  <w:num w:numId="24" w16cid:durableId="1531186538">
    <w:abstractNumId w:val="24"/>
  </w:num>
  <w:num w:numId="25" w16cid:durableId="1470047323">
    <w:abstractNumId w:val="23"/>
  </w:num>
  <w:num w:numId="26" w16cid:durableId="14767976">
    <w:abstractNumId w:val="2"/>
  </w:num>
  <w:num w:numId="27" w16cid:durableId="50274058">
    <w:abstractNumId w:val="8"/>
  </w:num>
  <w:num w:numId="28" w16cid:durableId="608507238">
    <w:abstractNumId w:val="6"/>
  </w:num>
  <w:num w:numId="29" w16cid:durableId="1337150657">
    <w:abstractNumId w:val="19"/>
  </w:num>
  <w:num w:numId="30" w16cid:durableId="631911352">
    <w:abstractNumId w:val="16"/>
  </w:num>
  <w:num w:numId="31" w16cid:durableId="2009211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EA9"/>
    <w:rsid w:val="0001492D"/>
    <w:rsid w:val="00014EFE"/>
    <w:rsid w:val="000207A6"/>
    <w:rsid w:val="00027DFA"/>
    <w:rsid w:val="000378DC"/>
    <w:rsid w:val="00041132"/>
    <w:rsid w:val="000420CF"/>
    <w:rsid w:val="00042D8A"/>
    <w:rsid w:val="000A3545"/>
    <w:rsid w:val="000A4B3A"/>
    <w:rsid w:val="000B1352"/>
    <w:rsid w:val="000B5FFA"/>
    <w:rsid w:val="000C6E8E"/>
    <w:rsid w:val="000E4D3C"/>
    <w:rsid w:val="0011048B"/>
    <w:rsid w:val="00114169"/>
    <w:rsid w:val="0011491D"/>
    <w:rsid w:val="00132821"/>
    <w:rsid w:val="0013738C"/>
    <w:rsid w:val="00140E76"/>
    <w:rsid w:val="001436ED"/>
    <w:rsid w:val="00192D21"/>
    <w:rsid w:val="001A2459"/>
    <w:rsid w:val="001B163E"/>
    <w:rsid w:val="001B3842"/>
    <w:rsid w:val="001C0242"/>
    <w:rsid w:val="001C1E8C"/>
    <w:rsid w:val="001C2C3B"/>
    <w:rsid w:val="00213424"/>
    <w:rsid w:val="002279C9"/>
    <w:rsid w:val="00237507"/>
    <w:rsid w:val="00241720"/>
    <w:rsid w:val="002505EB"/>
    <w:rsid w:val="002546EB"/>
    <w:rsid w:val="00254DD4"/>
    <w:rsid w:val="00257FF5"/>
    <w:rsid w:val="002668C4"/>
    <w:rsid w:val="00272F52"/>
    <w:rsid w:val="002A0202"/>
    <w:rsid w:val="002D0E38"/>
    <w:rsid w:val="00311BC2"/>
    <w:rsid w:val="00321D22"/>
    <w:rsid w:val="00343260"/>
    <w:rsid w:val="0034546B"/>
    <w:rsid w:val="00390500"/>
    <w:rsid w:val="003B266C"/>
    <w:rsid w:val="003B3DB2"/>
    <w:rsid w:val="003F4C47"/>
    <w:rsid w:val="00403F2F"/>
    <w:rsid w:val="00411FF2"/>
    <w:rsid w:val="004400A3"/>
    <w:rsid w:val="004633F9"/>
    <w:rsid w:val="004D2A3F"/>
    <w:rsid w:val="004D793C"/>
    <w:rsid w:val="00571401"/>
    <w:rsid w:val="005716FD"/>
    <w:rsid w:val="005B07F4"/>
    <w:rsid w:val="005D1B22"/>
    <w:rsid w:val="005D2B02"/>
    <w:rsid w:val="005D3C27"/>
    <w:rsid w:val="005D731A"/>
    <w:rsid w:val="005E464D"/>
    <w:rsid w:val="005E48A1"/>
    <w:rsid w:val="005F3131"/>
    <w:rsid w:val="00601160"/>
    <w:rsid w:val="00603BC7"/>
    <w:rsid w:val="0060514E"/>
    <w:rsid w:val="00613E1D"/>
    <w:rsid w:val="00621C1C"/>
    <w:rsid w:val="006320DF"/>
    <w:rsid w:val="00664E00"/>
    <w:rsid w:val="00681246"/>
    <w:rsid w:val="006B5E17"/>
    <w:rsid w:val="006D59B4"/>
    <w:rsid w:val="007023C0"/>
    <w:rsid w:val="00751894"/>
    <w:rsid w:val="007617D2"/>
    <w:rsid w:val="007751E6"/>
    <w:rsid w:val="007757C7"/>
    <w:rsid w:val="00780E5E"/>
    <w:rsid w:val="00783878"/>
    <w:rsid w:val="007A4D47"/>
    <w:rsid w:val="007C7EBA"/>
    <w:rsid w:val="00834DB3"/>
    <w:rsid w:val="00845991"/>
    <w:rsid w:val="008478B0"/>
    <w:rsid w:val="008A4EA9"/>
    <w:rsid w:val="008A56DB"/>
    <w:rsid w:val="008F2EA4"/>
    <w:rsid w:val="00906E96"/>
    <w:rsid w:val="0094475E"/>
    <w:rsid w:val="009538C0"/>
    <w:rsid w:val="00977031"/>
    <w:rsid w:val="00987D98"/>
    <w:rsid w:val="009913E2"/>
    <w:rsid w:val="009B03F2"/>
    <w:rsid w:val="009D300A"/>
    <w:rsid w:val="009D44DB"/>
    <w:rsid w:val="009F2558"/>
    <w:rsid w:val="00A01768"/>
    <w:rsid w:val="00A139AF"/>
    <w:rsid w:val="00A31B70"/>
    <w:rsid w:val="00A554EA"/>
    <w:rsid w:val="00A75E0A"/>
    <w:rsid w:val="00A9151D"/>
    <w:rsid w:val="00A93ED3"/>
    <w:rsid w:val="00AA0B1D"/>
    <w:rsid w:val="00AA1811"/>
    <w:rsid w:val="00AA7869"/>
    <w:rsid w:val="00AB6C06"/>
    <w:rsid w:val="00AE5007"/>
    <w:rsid w:val="00B145EF"/>
    <w:rsid w:val="00B1743C"/>
    <w:rsid w:val="00B777E5"/>
    <w:rsid w:val="00BB3FE6"/>
    <w:rsid w:val="00BB7BB4"/>
    <w:rsid w:val="00BC2FC6"/>
    <w:rsid w:val="00C0633B"/>
    <w:rsid w:val="00C121ED"/>
    <w:rsid w:val="00C26DE2"/>
    <w:rsid w:val="00C346E0"/>
    <w:rsid w:val="00C56478"/>
    <w:rsid w:val="00C675CE"/>
    <w:rsid w:val="00C74078"/>
    <w:rsid w:val="00C83DED"/>
    <w:rsid w:val="00CA3010"/>
    <w:rsid w:val="00CB4F4E"/>
    <w:rsid w:val="00CE0935"/>
    <w:rsid w:val="00CE6C4D"/>
    <w:rsid w:val="00D116E6"/>
    <w:rsid w:val="00D3303C"/>
    <w:rsid w:val="00D35925"/>
    <w:rsid w:val="00D53EE4"/>
    <w:rsid w:val="00D77453"/>
    <w:rsid w:val="00D94D10"/>
    <w:rsid w:val="00DA6D12"/>
    <w:rsid w:val="00DB6B62"/>
    <w:rsid w:val="00E02B45"/>
    <w:rsid w:val="00E05584"/>
    <w:rsid w:val="00E05E83"/>
    <w:rsid w:val="00E13A11"/>
    <w:rsid w:val="00E21650"/>
    <w:rsid w:val="00E224DB"/>
    <w:rsid w:val="00E24C67"/>
    <w:rsid w:val="00E3093F"/>
    <w:rsid w:val="00E51BE3"/>
    <w:rsid w:val="00E61DA2"/>
    <w:rsid w:val="00E7297A"/>
    <w:rsid w:val="00E813F5"/>
    <w:rsid w:val="00E86093"/>
    <w:rsid w:val="00EA1C26"/>
    <w:rsid w:val="00ED07D7"/>
    <w:rsid w:val="00EE2F44"/>
    <w:rsid w:val="00F05B1C"/>
    <w:rsid w:val="00F162F0"/>
    <w:rsid w:val="00F46E39"/>
    <w:rsid w:val="00F67F68"/>
    <w:rsid w:val="00F75998"/>
    <w:rsid w:val="00F763C0"/>
    <w:rsid w:val="00FC0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9C2CD"/>
  <w15:docId w15:val="{E6A28C6E-3DFA-4E8F-A011-AAE03A6F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E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EA9"/>
  </w:style>
  <w:style w:type="paragraph" w:styleId="Footer">
    <w:name w:val="footer"/>
    <w:basedOn w:val="Normal"/>
    <w:link w:val="FooterChar"/>
    <w:uiPriority w:val="99"/>
    <w:unhideWhenUsed/>
    <w:rsid w:val="008A4E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EA9"/>
  </w:style>
  <w:style w:type="character" w:styleId="Hyperlink">
    <w:name w:val="Hyperlink"/>
    <w:basedOn w:val="DefaultParagraphFont"/>
    <w:uiPriority w:val="99"/>
    <w:unhideWhenUsed/>
    <w:rsid w:val="008A4EA9"/>
    <w:rPr>
      <w:color w:val="0563C1" w:themeColor="hyperlink"/>
      <w:u w:val="single"/>
    </w:rPr>
  </w:style>
  <w:style w:type="character" w:styleId="UnresolvedMention">
    <w:name w:val="Unresolved Mention"/>
    <w:basedOn w:val="DefaultParagraphFont"/>
    <w:uiPriority w:val="99"/>
    <w:semiHidden/>
    <w:unhideWhenUsed/>
    <w:rsid w:val="008A4EA9"/>
    <w:rPr>
      <w:color w:val="605E5C"/>
      <w:shd w:val="clear" w:color="auto" w:fill="E1DFDD"/>
    </w:rPr>
  </w:style>
  <w:style w:type="paragraph" w:styleId="NormalWeb">
    <w:name w:val="Normal (Web)"/>
    <w:basedOn w:val="Normal"/>
    <w:uiPriority w:val="99"/>
    <w:unhideWhenUsed/>
    <w:rsid w:val="00AA78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link w:val="ListParagraphChar"/>
    <w:uiPriority w:val="34"/>
    <w:qFormat/>
    <w:rsid w:val="00D94D10"/>
    <w:pPr>
      <w:spacing w:after="0" w:line="240" w:lineRule="auto"/>
      <w:ind w:left="720"/>
    </w:pPr>
    <w:rPr>
      <w:rFonts w:ascii="Calibri" w:hAnsi="Calibri" w:cs="Calibri"/>
    </w:rPr>
  </w:style>
  <w:style w:type="character" w:customStyle="1" w:styleId="ListParagraphChar">
    <w:name w:val="List Paragraph Char"/>
    <w:link w:val="ListParagraph"/>
    <w:uiPriority w:val="34"/>
    <w:locked/>
    <w:rsid w:val="00D94D10"/>
    <w:rPr>
      <w:rFonts w:ascii="Calibri" w:hAnsi="Calibri" w:cs="Calibri"/>
    </w:rPr>
  </w:style>
  <w:style w:type="table" w:styleId="TableGrid">
    <w:name w:val="Table Grid"/>
    <w:basedOn w:val="TableNormal"/>
    <w:uiPriority w:val="39"/>
    <w:rsid w:val="00D94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4D2A3F"/>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9796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worldofsweets.co.uk/" TargetMode="External"/><Relationship Id="rId1" Type="http://schemas.openxmlformats.org/officeDocument/2006/relationships/hyperlink" Target="mailto:%20hr@worldofsweets.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8F201E3D879944ADE2BDE72AD0B1B1" ma:contentTypeVersion="14" ma:contentTypeDescription="Create a new document." ma:contentTypeScope="" ma:versionID="af338e169b8c47453d5100acaee0c498">
  <xsd:schema xmlns:xsd="http://www.w3.org/2001/XMLSchema" xmlns:xs="http://www.w3.org/2001/XMLSchema" xmlns:p="http://schemas.microsoft.com/office/2006/metadata/properties" xmlns:ns3="0bd85a3e-d8c4-49f0-940e-40102932a724" xmlns:ns4="4d6a909c-4000-46d9-bab4-680e4b422634" targetNamespace="http://schemas.microsoft.com/office/2006/metadata/properties" ma:root="true" ma:fieldsID="9c11ac992941a203b59cd3aff128b512" ns3:_="" ns4:_="">
    <xsd:import namespace="0bd85a3e-d8c4-49f0-940e-40102932a724"/>
    <xsd:import namespace="4d6a909c-4000-46d9-bab4-680e4b4226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85a3e-d8c4-49f0-940e-40102932a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6a909c-4000-46d9-bab4-680e4b4226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FC55D4-DD85-44F1-B776-3F208F556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d85a3e-d8c4-49f0-940e-40102932a724"/>
    <ds:schemaRef ds:uri="4d6a909c-4000-46d9-bab4-680e4b422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49FA53-C322-4491-B6B1-6BF315850140}">
  <ds:schemaRefs>
    <ds:schemaRef ds:uri="http://schemas.openxmlformats.org/officeDocument/2006/bibliography"/>
  </ds:schemaRefs>
</ds:datastoreItem>
</file>

<file path=customXml/itemProps3.xml><?xml version="1.0" encoding="utf-8"?>
<ds:datastoreItem xmlns:ds="http://schemas.openxmlformats.org/officeDocument/2006/customXml" ds:itemID="{49FF4041-D327-4111-9E24-81FB1792A8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D40D76-2F04-48D4-8F6A-48A4ECCCB3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IB Group</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Smith</dc:creator>
  <cp:keywords/>
  <dc:description/>
  <cp:lastModifiedBy>Tan Zeya-Leckie</cp:lastModifiedBy>
  <cp:revision>3</cp:revision>
  <cp:lastPrinted>2024-02-01T12:39:00Z</cp:lastPrinted>
  <dcterms:created xsi:type="dcterms:W3CDTF">2024-09-11T10:38:00Z</dcterms:created>
  <dcterms:modified xsi:type="dcterms:W3CDTF">2024-09-11T11:02:00Z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0x0101008F8F201E3D879944ADE2BDE72AD0B1B1</vt:lpwstr>
  </property>
</Properties>
</file>